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7FA" w14:textId="77777777" w:rsidR="00B770CB" w:rsidRPr="00B770CB" w:rsidRDefault="00B770CB" w:rsidP="00B770CB">
      <w:pPr>
        <w:spacing w:after="80" w:line="252" w:lineRule="auto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lang w:val="en-US"/>
          <w14:ligatures w14:val="none"/>
        </w:rPr>
      </w:pPr>
    </w:p>
    <w:p w14:paraId="4F7E7029" w14:textId="6CB84806" w:rsidR="00B770CB" w:rsidRPr="00A23923" w:rsidRDefault="00B770CB" w:rsidP="00B770CB">
      <w:pPr>
        <w:spacing w:after="200" w:line="276" w:lineRule="auto"/>
        <w:rPr>
          <w:rFonts w:ascii="Calibri" w:eastAsia="MS Mincho" w:hAnsi="Calibri" w:cs="Times New Roman"/>
          <w:kern w:val="0"/>
          <w:sz w:val="28"/>
          <w:szCs w:val="28"/>
          <w14:ligatures w14:val="none"/>
        </w:rPr>
      </w:pP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                         Zarząd MSBM</w:t>
      </w:r>
      <w:r w:rsid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 „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 Patronat-3</w:t>
      </w:r>
      <w:r w:rsid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”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  Piaseczno ul. Nefrytowa 11 ogłasza konkurs ofert na renowację dachu   budynku wielorodzinnego zlokalizowanego w Piasecznie ul. Jaspisowa 5.</w:t>
      </w:r>
    </w:p>
    <w:p w14:paraId="40A1B387" w14:textId="42BF0FB3" w:rsidR="00B770CB" w:rsidRPr="00A23923" w:rsidRDefault="00B770CB" w:rsidP="00B770CB">
      <w:pPr>
        <w:spacing w:after="200" w:line="276" w:lineRule="auto"/>
        <w:rPr>
          <w:rFonts w:ascii="Calibri" w:eastAsia="MS Mincho" w:hAnsi="Calibri" w:cs="Times New Roman"/>
          <w:kern w:val="0"/>
          <w:sz w:val="28"/>
          <w:szCs w:val="28"/>
          <w14:ligatures w14:val="none"/>
        </w:rPr>
      </w:pP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Remont dachu należy wykonać  zgodnie z opisem przedmiotu zamówienia polegający na wykonaniu nowego pokrycia dachowego z blachy </w:t>
      </w:r>
      <w:r w:rsidR="00A23923"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dachowej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  wraz z wykonaniem instalacji odgromowej i </w:t>
      </w:r>
      <w:r w:rsidR="00A23923"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uziemienia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.</w:t>
      </w:r>
    </w:p>
    <w:p w14:paraId="16712BB2" w14:textId="77777777" w:rsidR="00B770CB" w:rsidRPr="00A23923" w:rsidRDefault="00B770CB" w:rsidP="00B770CB">
      <w:pPr>
        <w:spacing w:line="254" w:lineRule="auto"/>
        <w:jc w:val="both"/>
        <w:rPr>
          <w:rFonts w:ascii="Calibri" w:eastAsia="MS Mincho" w:hAnsi="Calibri" w:cs="Aptos Display"/>
          <w:kern w:val="0"/>
          <w:sz w:val="28"/>
          <w:szCs w:val="28"/>
          <w14:ligatures w14:val="none"/>
        </w:rPr>
      </w:pPr>
      <w:r w:rsidRPr="00A23923">
        <w:rPr>
          <w:rFonts w:ascii="Calibri" w:eastAsia="MS Mincho" w:hAnsi="Calibri" w:cs="Aptos Display"/>
          <w:kern w:val="0"/>
          <w:sz w:val="28"/>
          <w:szCs w:val="28"/>
          <w14:ligatures w14:val="none"/>
        </w:rPr>
        <w:t>Oferent zobowiązany jest dokonać własnego obmiaru prac, przedstawić referencje, termin wykonania oraz okres udzielanej gwarancji i sposób zabezpieczenia roszczeń Inwestora z tytułu napraw pogwarancyjnych, ważne ubezpieczenie OC oraz uprawnienia do wykonywania prac na wysokości.</w:t>
      </w:r>
    </w:p>
    <w:p w14:paraId="0EA6037D" w14:textId="0DF3421D" w:rsidR="00B770CB" w:rsidRPr="00A23923" w:rsidRDefault="00B770CB" w:rsidP="00B770CB">
      <w:pPr>
        <w:spacing w:after="200" w:line="276" w:lineRule="auto"/>
        <w:rPr>
          <w:rFonts w:ascii="Calibri" w:eastAsia="MS Mincho" w:hAnsi="Calibri" w:cs="Times New Roman"/>
          <w:kern w:val="0"/>
          <w:sz w:val="28"/>
          <w:szCs w:val="28"/>
          <w14:ligatures w14:val="none"/>
        </w:rPr>
      </w:pP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Oferty  należy składać w terminie do </w:t>
      </w:r>
      <w:r w:rsidR="001942F0"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30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.</w:t>
      </w:r>
      <w:r w:rsidR="00615A7D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11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.2026r w biurze Spółdzielni  lub adres mail </w:t>
      </w:r>
      <w:hyperlink r:id="rId4" w:history="1">
        <w:r w:rsidRPr="00A23923">
          <w:rPr>
            <w:rFonts w:ascii="Calibri" w:eastAsia="MS Mincho" w:hAnsi="Calibri" w:cs="Times New Roman"/>
            <w:color w:val="0000FF"/>
            <w:kern w:val="0"/>
            <w:sz w:val="28"/>
            <w:szCs w:val="28"/>
            <w:u w:val="single"/>
            <w14:ligatures w14:val="none"/>
          </w:rPr>
          <w:t>patronat@hot.pl</w:t>
        </w:r>
      </w:hyperlink>
    </w:p>
    <w:p w14:paraId="11E09241" w14:textId="065CD858" w:rsidR="00B770CB" w:rsidRPr="00A23923" w:rsidRDefault="00B770CB" w:rsidP="00B770CB">
      <w:pPr>
        <w:spacing w:after="200" w:line="276" w:lineRule="auto"/>
        <w:rPr>
          <w:rFonts w:ascii="Calibri" w:eastAsia="MS Mincho" w:hAnsi="Calibri" w:cs="Times New Roman"/>
          <w:kern w:val="0"/>
          <w:sz w:val="28"/>
          <w:szCs w:val="28"/>
          <w14:ligatures w14:val="none"/>
        </w:rPr>
      </w:pP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>Dodatkowych informacji  technicznych udziela inż.  Sławomir Bartnicki tel</w:t>
      </w:r>
      <w:r w:rsid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. </w:t>
      </w:r>
      <w:r w:rsidRPr="00A23923">
        <w:rPr>
          <w:rFonts w:ascii="Calibri" w:eastAsia="MS Mincho" w:hAnsi="Calibri" w:cs="Times New Roman"/>
          <w:kern w:val="0"/>
          <w:sz w:val="28"/>
          <w:szCs w:val="28"/>
          <w14:ligatures w14:val="none"/>
        </w:rPr>
        <w:t xml:space="preserve">606 668 808 </w:t>
      </w:r>
    </w:p>
    <w:p w14:paraId="6F5771CC" w14:textId="77777777" w:rsidR="00B770CB" w:rsidRPr="00A23923" w:rsidRDefault="00B770CB" w:rsidP="00B770CB">
      <w:pPr>
        <w:spacing w:after="80" w:line="252" w:lineRule="auto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14:ligatures w14:val="none"/>
        </w:rPr>
      </w:pPr>
      <w:r w:rsidRPr="00A23923">
        <w:rPr>
          <w:rFonts w:ascii="Verdana" w:eastAsia="MS Mincho" w:hAnsi="Verdana" w:cs="Arial"/>
          <w:kern w:val="0"/>
          <w:sz w:val="28"/>
          <w:szCs w:val="28"/>
          <w14:ligatures w14:val="none"/>
        </w:rPr>
        <w:t xml:space="preserve"> </w:t>
      </w:r>
      <w:r w:rsidRPr="00A23923">
        <w:rPr>
          <w:rFonts w:ascii="Calibri" w:eastAsia="MS Mincho" w:hAnsi="Calibri" w:cs="Aptos Display"/>
          <w:kern w:val="0"/>
          <w:sz w:val="28"/>
          <w:szCs w:val="28"/>
          <w14:ligatures w14:val="none"/>
        </w:rPr>
        <w:t>Spółdzielnia zastrzega prawo wycofania się z konkursu ofert, bez podania przyczyn</w:t>
      </w:r>
    </w:p>
    <w:p w14:paraId="08B58311" w14:textId="77777777" w:rsidR="00B770CB" w:rsidRPr="00A23923" w:rsidRDefault="00B770CB" w:rsidP="00B770CB">
      <w:pPr>
        <w:spacing w:after="80" w:line="252" w:lineRule="auto"/>
        <w:rPr>
          <w:rFonts w:ascii="Times New Roman" w:eastAsia="MS Mincho" w:hAnsi="Times New Roman" w:cs="Times New Roman"/>
          <w:b/>
          <w:kern w:val="0"/>
          <w14:ligatures w14:val="none"/>
        </w:rPr>
      </w:pPr>
    </w:p>
    <w:p w14:paraId="3671E2A4" w14:textId="77777777" w:rsidR="00B770CB" w:rsidRPr="00A23923" w:rsidRDefault="00B770CB" w:rsidP="00B770CB">
      <w:pPr>
        <w:spacing w:after="80" w:line="252" w:lineRule="auto"/>
        <w:rPr>
          <w:rFonts w:ascii="Times New Roman" w:eastAsia="MS Mincho" w:hAnsi="Times New Roman" w:cs="Times New Roman"/>
          <w:b/>
          <w:kern w:val="0"/>
          <w14:ligatures w14:val="none"/>
        </w:rPr>
      </w:pPr>
    </w:p>
    <w:p w14:paraId="4A1081A6" w14:textId="77777777" w:rsidR="00B770CB" w:rsidRPr="00A23923" w:rsidRDefault="00B770CB" w:rsidP="00B770CB">
      <w:pPr>
        <w:spacing w:after="80" w:line="252" w:lineRule="auto"/>
        <w:jc w:val="center"/>
        <w:rPr>
          <w:rFonts w:ascii="Times New Roman" w:eastAsia="MS Mincho" w:hAnsi="Times New Roman" w:cs="Times New Roman"/>
          <w:b/>
          <w:kern w:val="0"/>
          <w14:ligatures w14:val="none"/>
        </w:rPr>
      </w:pPr>
    </w:p>
    <w:p w14:paraId="764A8F7F" w14:textId="77777777" w:rsidR="00B770CB" w:rsidRPr="00A23923" w:rsidRDefault="00B770CB" w:rsidP="00B770CB">
      <w:pPr>
        <w:spacing w:after="80" w:line="252" w:lineRule="auto"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b/>
          <w:kern w:val="0"/>
          <w14:ligatures w14:val="none"/>
        </w:rPr>
        <w:t>OPIS PRZEDMIOTU ZAMÓWIENIA</w:t>
      </w:r>
    </w:p>
    <w:p w14:paraId="2570054E" w14:textId="77777777" w:rsidR="00B770CB" w:rsidRPr="00A23923" w:rsidRDefault="00B770CB" w:rsidP="00B770CB">
      <w:pPr>
        <w:spacing w:after="80" w:line="252" w:lineRule="auto"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b/>
          <w:kern w:val="0"/>
          <w14:ligatures w14:val="none"/>
        </w:rPr>
        <w:t>Wykonanie nowego pokrycia dachowego z blachy dachowej</w:t>
      </w:r>
      <w:r w:rsidRPr="00A23923">
        <w:rPr>
          <w:rFonts w:ascii="Times New Roman" w:eastAsia="MS Mincho" w:hAnsi="Times New Roman" w:cs="Times New Roman"/>
          <w:b/>
          <w:kern w:val="0"/>
          <w14:ligatures w14:val="none"/>
        </w:rPr>
        <w:br/>
        <w:t>wraz z wykonaniem instalacji odgromowej i uziemienia</w:t>
      </w:r>
    </w:p>
    <w:p w14:paraId="55885913" w14:textId="77777777" w:rsidR="00B770CB" w:rsidRPr="00A23923" w:rsidRDefault="00B770CB" w:rsidP="00B770CB">
      <w:pPr>
        <w:spacing w:after="80" w:line="252" w:lineRule="auto"/>
        <w:jc w:val="center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Budynek mieszkalny wielorodzinny przy ul. Jaspisowej 5 w Piasecznie</w:t>
      </w:r>
    </w:p>
    <w:p w14:paraId="6ACE22A3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0113C745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1. Przedmiot zamówienia</w:t>
      </w:r>
    </w:p>
    <w:p w14:paraId="6ED065E0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 xml:space="preserve">Przedmiotem zamówienia jest wykonanie robót budowlanych polegających na wykonaniu nowego pokrycia dachowego z blachy dachowej powlekanej na budynku mieszkalnym wielorodzinnym przy ul. Jaspisowej 5 w Piasecznie, wraz z wykonaniem niezbędnych robót towarzyszących, obróbek blacharskich, uszczelnień detali </w:t>
      </w:r>
      <w:r w:rsidRPr="00A23923">
        <w:rPr>
          <w:rFonts w:ascii="Times New Roman" w:eastAsia="MS Mincho" w:hAnsi="Times New Roman" w:cs="Times New Roman"/>
          <w:kern w:val="0"/>
          <w14:ligatures w14:val="none"/>
        </w:rPr>
        <w:lastRenderedPageBreak/>
        <w:t>dachowych, dostosowaniem odwodnienia oraz wykonaniem kompletnej instalacji odgromowej wraz z uziemieniem i pomiarami odbiorczymi.</w:t>
      </w:r>
    </w:p>
    <w:p w14:paraId="4BE12AFA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Zakres robót obejmuje w szczególności przygotowanie istniejącego pokrycia i podłoża, wykonanie podkonstrukcji lub warstw wymaganych przez wybrany system pokrycia, montaż blachy dachowej, wykonanie obróbek attyk, kominów, krawędzi dachu, przejść instalacyjnych, świetlika i włazu dachowego, a także uporządkowanie terenu i przekazanie dokumentacji powykonawczej.</w:t>
      </w:r>
    </w:p>
    <w:p w14:paraId="183A8DB8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Zamawiający dopuszcza zastosowanie kompletnego systemu pokrycia z blachy trapezowej albo blachy na rąbek stojący, pod warunkiem spełnienia wymagań niniejszego OPZ oraz uzgodnienia ostatecznego rozwiązania z Zamawiającym przed rozpoczęciem robót.</w:t>
      </w:r>
    </w:p>
    <w:p w14:paraId="195B779B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b/>
          <w:kern w:val="0"/>
          <w14:ligatures w14:val="none"/>
        </w:rPr>
        <w:t xml:space="preserve">Uwaga istotna: </w:t>
      </w:r>
      <w:r w:rsidRPr="00A23923">
        <w:rPr>
          <w:rFonts w:ascii="Times New Roman" w:eastAsia="MS Mincho" w:hAnsi="Times New Roman" w:cs="Times New Roman"/>
          <w:kern w:val="0"/>
          <w14:ligatures w14:val="none"/>
        </w:rPr>
        <w:t>podane w OPZ ilości i obmiary mają charakter szacunkowy. Wykonawca jest zobowiązany do przeprowadzenia wizji lokalnej, wykonania własnych pomiarów i weryfikacji ilości robót, stanu podłoża, spadków, kominów, przejść dachowych, odwodnienia oraz istniejącej instalacji odgromowej przed złożeniem oferty.</w:t>
      </w:r>
    </w:p>
    <w:p w14:paraId="65082BC8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05847386" w14:textId="77777777" w:rsidR="00B770CB" w:rsidRPr="00B770CB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:lang w:val="en-US"/>
          <w14:ligatures w14:val="none"/>
        </w:rPr>
      </w:pPr>
      <w:r w:rsidRPr="00B770CB">
        <w:rPr>
          <w:rFonts w:ascii="Times New Roman" w:eastAsia="MS Gothic" w:hAnsi="Times New Roman" w:cs="Times New Roman"/>
          <w:b/>
          <w:bCs/>
          <w:kern w:val="0"/>
          <w:lang w:val="en-US"/>
          <w14:ligatures w14:val="none"/>
        </w:rPr>
        <w:t>2. Parametry orientacyjne dachu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4189"/>
        <w:gridCol w:w="4021"/>
      </w:tblGrid>
      <w:tr w:rsidR="00B770CB" w:rsidRPr="00B770CB" w14:paraId="4328208E" w14:textId="77777777" w:rsidTr="006E3292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45508351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Parametr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3CCA97A3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Jednostka / wartość orientacyjna</w:t>
            </w:r>
          </w:p>
        </w:tc>
      </w:tr>
      <w:tr w:rsidR="00B770CB" w:rsidRPr="00B770CB" w14:paraId="782491E4" w14:textId="77777777" w:rsidTr="006E3292">
        <w:trPr>
          <w:jc w:val="center"/>
        </w:trPr>
        <w:tc>
          <w:tcPr>
            <w:tcW w:w="4986" w:type="dxa"/>
            <w:vAlign w:val="center"/>
          </w:tcPr>
          <w:p w14:paraId="7575C757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Powierzchnia dachu</w:t>
            </w:r>
          </w:p>
        </w:tc>
        <w:tc>
          <w:tcPr>
            <w:tcW w:w="4986" w:type="dxa"/>
            <w:vAlign w:val="center"/>
          </w:tcPr>
          <w:p w14:paraId="426D5A0E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253 m2</w:t>
            </w:r>
          </w:p>
        </w:tc>
      </w:tr>
      <w:tr w:rsidR="00B770CB" w:rsidRPr="00B770CB" w14:paraId="155D08BB" w14:textId="77777777" w:rsidTr="006E3292">
        <w:trPr>
          <w:jc w:val="center"/>
        </w:trPr>
        <w:tc>
          <w:tcPr>
            <w:tcW w:w="4986" w:type="dxa"/>
            <w:vAlign w:val="center"/>
          </w:tcPr>
          <w:p w14:paraId="2DFDCA9F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Istniejące pokrycie</w:t>
            </w:r>
          </w:p>
        </w:tc>
        <w:tc>
          <w:tcPr>
            <w:tcW w:w="4986" w:type="dxa"/>
            <w:vAlign w:val="center"/>
          </w:tcPr>
          <w:p w14:paraId="7C52F3B9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 xml:space="preserve">papa bitumiczna </w:t>
            </w:r>
          </w:p>
        </w:tc>
      </w:tr>
      <w:tr w:rsidR="00B770CB" w:rsidRPr="00B770CB" w14:paraId="767EDFF0" w14:textId="77777777" w:rsidTr="006E3292">
        <w:trPr>
          <w:jc w:val="center"/>
        </w:trPr>
        <w:tc>
          <w:tcPr>
            <w:tcW w:w="4986" w:type="dxa"/>
            <w:vAlign w:val="center"/>
          </w:tcPr>
          <w:p w14:paraId="2D249F9D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Liczba kondygnacji budynku</w:t>
            </w:r>
          </w:p>
        </w:tc>
        <w:tc>
          <w:tcPr>
            <w:tcW w:w="4986" w:type="dxa"/>
            <w:vAlign w:val="center"/>
          </w:tcPr>
          <w:p w14:paraId="710C0DEB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4</w:t>
            </w:r>
          </w:p>
        </w:tc>
      </w:tr>
      <w:tr w:rsidR="00B770CB" w:rsidRPr="00B770CB" w14:paraId="11DF834C" w14:textId="77777777" w:rsidTr="006E3292">
        <w:trPr>
          <w:jc w:val="center"/>
        </w:trPr>
        <w:tc>
          <w:tcPr>
            <w:tcW w:w="4986" w:type="dxa"/>
            <w:vAlign w:val="center"/>
          </w:tcPr>
          <w:p w14:paraId="7C61E5DB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Kominy</w:t>
            </w:r>
          </w:p>
        </w:tc>
        <w:tc>
          <w:tcPr>
            <w:tcW w:w="4986" w:type="dxa"/>
            <w:vAlign w:val="center"/>
          </w:tcPr>
          <w:p w14:paraId="52BC038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5 szt.</w:t>
            </w:r>
          </w:p>
        </w:tc>
      </w:tr>
      <w:tr w:rsidR="00B770CB" w:rsidRPr="00B770CB" w14:paraId="1863BECB" w14:textId="77777777" w:rsidTr="006E3292">
        <w:trPr>
          <w:jc w:val="center"/>
        </w:trPr>
        <w:tc>
          <w:tcPr>
            <w:tcW w:w="4986" w:type="dxa"/>
            <w:vAlign w:val="center"/>
          </w:tcPr>
          <w:p w14:paraId="46BCB1C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Kominki wentylacyjne / przejścia dachowe</w:t>
            </w:r>
          </w:p>
        </w:tc>
        <w:tc>
          <w:tcPr>
            <w:tcW w:w="4986" w:type="dxa"/>
            <w:vAlign w:val="center"/>
          </w:tcPr>
          <w:p w14:paraId="4FFC2D54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14 szt.</w:t>
            </w:r>
          </w:p>
        </w:tc>
      </w:tr>
      <w:tr w:rsidR="00B770CB" w:rsidRPr="00B770CB" w14:paraId="2E6815CA" w14:textId="77777777" w:rsidTr="006E3292">
        <w:trPr>
          <w:jc w:val="center"/>
        </w:trPr>
        <w:tc>
          <w:tcPr>
            <w:tcW w:w="4986" w:type="dxa"/>
            <w:vAlign w:val="center"/>
          </w:tcPr>
          <w:p w14:paraId="459B2BF7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Świetlik / okna dachowe</w:t>
            </w:r>
          </w:p>
        </w:tc>
        <w:tc>
          <w:tcPr>
            <w:tcW w:w="4986" w:type="dxa"/>
            <w:vAlign w:val="center"/>
          </w:tcPr>
          <w:p w14:paraId="6CF281BD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orientacyjnie 1-2 szt.; ilość do weryfikacji</w:t>
            </w:r>
          </w:p>
        </w:tc>
      </w:tr>
      <w:tr w:rsidR="00B770CB" w:rsidRPr="00B770CB" w14:paraId="654B363E" w14:textId="77777777" w:rsidTr="006E3292">
        <w:trPr>
          <w:jc w:val="center"/>
        </w:trPr>
        <w:tc>
          <w:tcPr>
            <w:tcW w:w="4986" w:type="dxa"/>
            <w:vAlign w:val="center"/>
          </w:tcPr>
          <w:p w14:paraId="6A18B009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Właz dachowy</w:t>
            </w:r>
          </w:p>
        </w:tc>
        <w:tc>
          <w:tcPr>
            <w:tcW w:w="4986" w:type="dxa"/>
            <w:vAlign w:val="center"/>
          </w:tcPr>
          <w:p w14:paraId="50263850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 szt.</w:t>
            </w:r>
          </w:p>
        </w:tc>
      </w:tr>
      <w:tr w:rsidR="00B770CB" w:rsidRPr="00B770CB" w14:paraId="4CE551FC" w14:textId="77777777" w:rsidTr="006E3292">
        <w:trPr>
          <w:jc w:val="center"/>
        </w:trPr>
        <w:tc>
          <w:tcPr>
            <w:tcW w:w="4986" w:type="dxa"/>
            <w:vAlign w:val="center"/>
          </w:tcPr>
          <w:p w14:paraId="116CD8EB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Obróbki blacharskie</w:t>
            </w:r>
          </w:p>
        </w:tc>
        <w:tc>
          <w:tcPr>
            <w:tcW w:w="4986" w:type="dxa"/>
            <w:vAlign w:val="center"/>
          </w:tcPr>
          <w:p w14:paraId="17CA748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80 mb</w:t>
            </w:r>
          </w:p>
        </w:tc>
      </w:tr>
      <w:tr w:rsidR="00B770CB" w:rsidRPr="00B770CB" w14:paraId="363ADBF1" w14:textId="77777777" w:rsidTr="006E3292">
        <w:trPr>
          <w:jc w:val="center"/>
        </w:trPr>
        <w:tc>
          <w:tcPr>
            <w:tcW w:w="4986" w:type="dxa"/>
            <w:vAlign w:val="center"/>
          </w:tcPr>
          <w:p w14:paraId="1486FC74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Powierzchnie pionowe kominów wymagające obróbek/uszczelnień</w:t>
            </w:r>
          </w:p>
        </w:tc>
        <w:tc>
          <w:tcPr>
            <w:tcW w:w="4986" w:type="dxa"/>
            <w:vAlign w:val="center"/>
          </w:tcPr>
          <w:p w14:paraId="198FA1B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20 m2</w:t>
            </w:r>
          </w:p>
        </w:tc>
      </w:tr>
    </w:tbl>
    <w:p w14:paraId="0B1481D3" w14:textId="77777777" w:rsidR="00B770CB" w:rsidRPr="00B770CB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p w14:paraId="2CC523E4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b/>
          <w:kern w:val="0"/>
          <w14:ligatures w14:val="none"/>
        </w:rPr>
        <w:t xml:space="preserve">Wszystkie parametry ilościowe należy traktować jako orientacyjne. </w:t>
      </w: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Wykonawca powinien sprawdzić rzeczywiste wymiary i ilości na obiekcie oraz uwzględnić w ofercie wszystkie prace konieczne do wykonania kompletnego, szczelnego i trwałego pokrycia dachowego.</w:t>
      </w:r>
    </w:p>
    <w:p w14:paraId="21FEAA10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lastRenderedPageBreak/>
        <w:t>3. Zakres robót</w:t>
      </w:r>
    </w:p>
    <w:p w14:paraId="41CEDF2F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3.1. Przygotowanie i zabezpieczenie robót</w:t>
      </w:r>
    </w:p>
    <w:p w14:paraId="3854F0D5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przeprowadzenie wizji lokalnej, inwentaryzacja wymiarów dachu, detali dachowych, kominów, przejść instalacyjnych, świetlika, włazu, odwodnienia i istniejącej instalacji odgromowej;</w:t>
      </w:r>
    </w:p>
    <w:p w14:paraId="2DA7DE4B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zabezpieczenie dojść, elementów elewacji, urządzeń i infrastruktury technicznej na czas prowadzenia robót;</w:t>
      </w:r>
    </w:p>
    <w:p w14:paraId="1C079E98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organizacja transportu pionowego i poziomego materiałów oraz zabezpieczenie dachu przed zalaniem w trakcie prowadzenia prac;</w:t>
      </w:r>
    </w:p>
    <w:p w14:paraId="6B5BDB4C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demontaż albo czasowe odsunięcie elementów kolidujących z robotami, jeżeli jest to konieczne do prawidłowego wykonania pokrycia i instalacji odgromowej.</w:t>
      </w:r>
    </w:p>
    <w:p w14:paraId="3DF8E7A6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3.2. Przygotowanie istniejącego pokrycia i podłoża</w:t>
      </w:r>
    </w:p>
    <w:p w14:paraId="10DB9AA8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oczyszczenie powierzchni dachu z zanieczyszczeń, luźnych elementów, nalotów biologicznych oraz pozostałości po dotychczasowych naprawach;</w:t>
      </w:r>
    </w:p>
    <w:p w14:paraId="53C8E038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ocena stanu istniejącego pokrycia papowego, lokalizacja miejsc odspojonych, zawilgoconych, zdegradowanych lub wymagających naprawy;</w:t>
      </w:r>
    </w:p>
    <w:p w14:paraId="5C4E9F3B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niezbędnych napraw podłoża, w tym uzupełnienie ubytków, usunięcie elementów luźnych i przygotowanie powierzchni pod warstwy systemowe;</w:t>
      </w:r>
    </w:p>
    <w:p w14:paraId="4F3F80EF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sprawdzenie i ewentualna korekta spadków oraz drożności wpustów dachowych w zakresie niezbędnym do prawidłowego odwodnienia połaci.</w:t>
      </w:r>
    </w:p>
    <w:p w14:paraId="52423D3F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3.3. Wykonanie podkonstrukcji i warstw pod pokrycie</w:t>
      </w:r>
    </w:p>
    <w:p w14:paraId="52346D5B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podkonstrukcji, warstwy wyrównawczej, separacyjnej, wentylacyjnej lub innego rozwiązania wymaganego przez producenta wybranego systemu blachy dachowej;</w:t>
      </w:r>
    </w:p>
    <w:p w14:paraId="4054233C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zapewnienie stabilnego, równego i nośnego podparcia dla arkuszy blachy lub paneli na rąbek stojący;</w:t>
      </w:r>
    </w:p>
    <w:p w14:paraId="76D89334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dobór łączników, rozstawów podpór i sposobu mocowania z uwzględnieniem obciążeń wiatrem, geometrii dachu, rodzaju podłoża oraz zaleceń producenta systemu;</w:t>
      </w:r>
    </w:p>
    <w:p w14:paraId="6D942CFF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rozwiązań eliminujących ryzyko kondensacji i korozji, w tym stosowanie przekładek, membran lub warstw separacyjnych, jeżeli wymagają tego warunki techniczne wybranego systemu.</w:t>
      </w:r>
    </w:p>
    <w:p w14:paraId="688F1D42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3.4. Wykonanie pokrycia dachowego z blachy</w:t>
      </w:r>
    </w:p>
    <w:p w14:paraId="55625919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montaż pokrycia dachowego z blachy stalowej powlekanej fabrycznie, przeznaczonej do stosowania jako pokrycie dachowe budynków mieszkalnych;</w:t>
      </w:r>
    </w:p>
    <w:p w14:paraId="3900F20B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połączeń, zakładów, zamków, rąbków, pasów startowych, pasów brzegowych oraz zakończeń zgodnie z dokumentacją techniczną producenta;</w:t>
      </w:r>
    </w:p>
    <w:p w14:paraId="7452614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zapewnienie szczelności pokrycia w strefach zakładów, mocowań, krawędzi, attyk, kominów, świetlika, włazu i wszystkich przejść dachowych;</w:t>
      </w:r>
    </w:p>
    <w:p w14:paraId="176B5729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montaż blachy w sposób zabezpieczający powłokę lakierniczą przed uszkodzeniami mechanicznymi i korozyjnymi.</w:t>
      </w:r>
    </w:p>
    <w:p w14:paraId="0BFB7C5D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lastRenderedPageBreak/>
        <w:t>3.5. Obróbki blacharskie i detale dachowe</w:t>
      </w:r>
    </w:p>
    <w:p w14:paraId="49DEC5A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obróbek attyk, kominów, krawędzi dachowych, naroży, połączeń połaci, pasów przyściennych i pasów nadrynnowych lub przy wpustach;</w:t>
      </w:r>
    </w:p>
    <w:p w14:paraId="0251E859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obróbek przy świetliku, włazie dachowym, kominkach wentylacyjnych i przejściach instalacyjnych;</w:t>
      </w:r>
    </w:p>
    <w:p w14:paraId="1B4B4CC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uszczelnienie przejść dachowych z zastosowaniem rozwiązań systemowych kompatybilnych z pokryciem z blachy;</w:t>
      </w:r>
    </w:p>
    <w:p w14:paraId="32CDAC8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wszystkich obróbek z blachy o parametrach nie gorszych niż pokrycie zasadnicze, z zachowaniem spadków, kapinosów, zakładów i dylatacji.</w:t>
      </w:r>
    </w:p>
    <w:p w14:paraId="1760FBBC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3.6. Odwodnienie dachu</w:t>
      </w:r>
    </w:p>
    <w:p w14:paraId="7EA6075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kontrola drożności i stanu technicznego wpustów dachowych, koszy, pasów odpływowych i innych elementów odwodnienia;</w:t>
      </w:r>
    </w:p>
    <w:p w14:paraId="42750068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dostosowanie obróbek i pokrycia w rejonie odwodnienia w sposób zapewniający swobodny odpływ wód opadowych;</w:t>
      </w:r>
    </w:p>
    <w:p w14:paraId="1D9D613D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uszczelnienie stref przy wpustach i przejściach odwodnienia z zachowaniem zaleceń producenta systemu.</w:t>
      </w:r>
    </w:p>
    <w:p w14:paraId="39A81144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3.7. Instalacja odgromowa i uziemienie</w:t>
      </w:r>
    </w:p>
    <w:p w14:paraId="7FAB28B4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wykonanie, odtworzenie lub dostosowanie kompletnej zewnętrznej instalacji odgromowej dla budynku, wraz z uziemieniem, złączami kontrolnymi i połączeniami wyrównawczymi;</w:t>
      </w:r>
    </w:p>
    <w:p w14:paraId="64457AC6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koordynacja robót dekarskich z montażem instalacji odgromowej, tak aby sposób mocowania zwodów, uchwytów i przewodów nie powodował rozszczelnienia ani uszkodzenia nowego pokrycia dachowego;</w:t>
      </w:r>
    </w:p>
    <w:p w14:paraId="5883E1A8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uwzględnienie przewodzącego charakteru pokrycia z blachy oraz wykonanie wymaganych połączeń wyrównawczych zgodnie z dokumentacją techniczną i normami ochrony odgromowej;</w:t>
      </w:r>
    </w:p>
    <w:p w14:paraId="5674E12B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 przypadku wykorzystania istniejących elementów instalacji lub uziomu - potwierdzenie ich przydatności pomiarami; w razie braku wymaganych parametrów wykonanie nowego lub rozbudowanego uziemienia;</w:t>
      </w:r>
    </w:p>
    <w:p w14:paraId="5CEF011E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wykonanie pomiarów ciągłości przewodów, rezystancji uziemienia i innych badań wymaganych przepisami oraz przekazanie protokołów Zamawiającemu.</w:t>
      </w:r>
    </w:p>
    <w:p w14:paraId="580AB536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1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3.8. Roboty końcowe i dokumentacja</w:t>
      </w:r>
    </w:p>
    <w:p w14:paraId="2DD6C63D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oczyszczenie dachu, elewacji i terenu przyległego z pozostałości po robotach;</w:t>
      </w:r>
    </w:p>
    <w:p w14:paraId="237FE209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wywóz i utylizacja odpadów zgodnie z obowiązującymi przepisami;</w:t>
      </w:r>
    </w:p>
    <w:p w14:paraId="7C0F3EDE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usunięcie zabezpieczeń i przywrócenie terenu do stanu uporządkowanego;</w:t>
      </w:r>
    </w:p>
    <w:p w14:paraId="6FEBD56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przekazanie Zamawiającemu dokumentacji odbiorowej, kart technicznych, deklaracji właściwości użytkowych, gwarancji materiałowych producenta blachy, protokołów pomiarów instalacji odgromowej i dokumentacji powykonawczej.</w:t>
      </w:r>
    </w:p>
    <w:p w14:paraId="45672CA2" w14:textId="77777777" w:rsidR="00B770CB" w:rsidRPr="00A23923" w:rsidRDefault="00B770CB" w:rsidP="00B770CB">
      <w:pPr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222816B3" w14:textId="77777777" w:rsidR="00B770CB" w:rsidRPr="00A23923" w:rsidRDefault="00B770CB" w:rsidP="00B770CB">
      <w:pPr>
        <w:spacing w:after="80" w:line="252" w:lineRule="auto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76FB8E51" w14:textId="77777777" w:rsidR="00B770CB" w:rsidRPr="00B770CB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:lang w:val="en-US"/>
          <w14:ligatures w14:val="none"/>
        </w:rPr>
      </w:pPr>
      <w:r w:rsidRPr="00B770CB">
        <w:rPr>
          <w:rFonts w:ascii="Times New Roman" w:eastAsia="MS Gothic" w:hAnsi="Times New Roman" w:cs="Times New Roman"/>
          <w:b/>
          <w:bCs/>
          <w:kern w:val="0"/>
          <w:lang w:val="en-US"/>
          <w14:ligatures w14:val="none"/>
        </w:rPr>
        <w:t>4. Orientacyjny obmiar robót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2787"/>
        <w:gridCol w:w="2677"/>
        <w:gridCol w:w="2746"/>
      </w:tblGrid>
      <w:tr w:rsidR="00B770CB" w:rsidRPr="00B770CB" w14:paraId="3130023F" w14:textId="77777777" w:rsidTr="006E3292">
        <w:trPr>
          <w:jc w:val="center"/>
        </w:trPr>
        <w:tc>
          <w:tcPr>
            <w:tcW w:w="3324" w:type="dxa"/>
            <w:shd w:val="clear" w:color="auto" w:fill="D9EAF7"/>
            <w:vAlign w:val="center"/>
          </w:tcPr>
          <w:p w14:paraId="2B8FA99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Element robót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416A02E9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Jednostka</w:t>
            </w:r>
          </w:p>
        </w:tc>
        <w:tc>
          <w:tcPr>
            <w:tcW w:w="3324" w:type="dxa"/>
            <w:shd w:val="clear" w:color="auto" w:fill="D9EAF7"/>
            <w:vAlign w:val="center"/>
          </w:tcPr>
          <w:p w14:paraId="1AFE848E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Ilość orientacyjna</w:t>
            </w:r>
          </w:p>
        </w:tc>
      </w:tr>
      <w:tr w:rsidR="00B770CB" w:rsidRPr="00B770CB" w14:paraId="1C7D493A" w14:textId="77777777" w:rsidTr="006E3292">
        <w:trPr>
          <w:jc w:val="center"/>
        </w:trPr>
        <w:tc>
          <w:tcPr>
            <w:tcW w:w="3324" w:type="dxa"/>
            <w:vAlign w:val="center"/>
          </w:tcPr>
          <w:p w14:paraId="19D2E961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lastRenderedPageBreak/>
              <w:t>Przygotowanie i oczyszczenie istniejącego pokrycia</w:t>
            </w:r>
          </w:p>
        </w:tc>
        <w:tc>
          <w:tcPr>
            <w:tcW w:w="3324" w:type="dxa"/>
            <w:vAlign w:val="center"/>
          </w:tcPr>
          <w:p w14:paraId="4B4FF47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m2</w:t>
            </w:r>
          </w:p>
        </w:tc>
        <w:tc>
          <w:tcPr>
            <w:tcW w:w="3324" w:type="dxa"/>
            <w:vAlign w:val="center"/>
          </w:tcPr>
          <w:p w14:paraId="55619AD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253</w:t>
            </w:r>
          </w:p>
        </w:tc>
      </w:tr>
      <w:tr w:rsidR="00B770CB" w:rsidRPr="00B770CB" w14:paraId="385B69BB" w14:textId="77777777" w:rsidTr="006E3292">
        <w:trPr>
          <w:jc w:val="center"/>
        </w:trPr>
        <w:tc>
          <w:tcPr>
            <w:tcW w:w="3324" w:type="dxa"/>
            <w:vAlign w:val="center"/>
          </w:tcPr>
          <w:p w14:paraId="0D6EEEDF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Wykonanie podkonstrukcji / warstw pod pokrycie</w:t>
            </w:r>
          </w:p>
        </w:tc>
        <w:tc>
          <w:tcPr>
            <w:tcW w:w="3324" w:type="dxa"/>
            <w:vAlign w:val="center"/>
          </w:tcPr>
          <w:p w14:paraId="73CE8859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m2</w:t>
            </w:r>
          </w:p>
        </w:tc>
        <w:tc>
          <w:tcPr>
            <w:tcW w:w="3324" w:type="dxa"/>
            <w:vAlign w:val="center"/>
          </w:tcPr>
          <w:p w14:paraId="5551A60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253</w:t>
            </w:r>
          </w:p>
        </w:tc>
      </w:tr>
      <w:tr w:rsidR="00B770CB" w:rsidRPr="00B770CB" w14:paraId="31747F6F" w14:textId="77777777" w:rsidTr="006E3292">
        <w:trPr>
          <w:jc w:val="center"/>
        </w:trPr>
        <w:tc>
          <w:tcPr>
            <w:tcW w:w="3324" w:type="dxa"/>
            <w:vAlign w:val="center"/>
          </w:tcPr>
          <w:p w14:paraId="25F40932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Wykonanie pokrycia z blachy dachowej</w:t>
            </w:r>
          </w:p>
        </w:tc>
        <w:tc>
          <w:tcPr>
            <w:tcW w:w="3324" w:type="dxa"/>
            <w:vAlign w:val="center"/>
          </w:tcPr>
          <w:p w14:paraId="1E1189F9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m2</w:t>
            </w:r>
          </w:p>
        </w:tc>
        <w:tc>
          <w:tcPr>
            <w:tcW w:w="3324" w:type="dxa"/>
            <w:vAlign w:val="center"/>
          </w:tcPr>
          <w:p w14:paraId="21E6E1E3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253</w:t>
            </w:r>
          </w:p>
        </w:tc>
      </w:tr>
      <w:tr w:rsidR="00B770CB" w:rsidRPr="00B770CB" w14:paraId="2A0A861D" w14:textId="77777777" w:rsidTr="006E3292">
        <w:trPr>
          <w:jc w:val="center"/>
        </w:trPr>
        <w:tc>
          <w:tcPr>
            <w:tcW w:w="3324" w:type="dxa"/>
            <w:vAlign w:val="center"/>
          </w:tcPr>
          <w:p w14:paraId="5D49811E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Obróbki blacharskie attyk i krawędzi dachowych</w:t>
            </w:r>
          </w:p>
        </w:tc>
        <w:tc>
          <w:tcPr>
            <w:tcW w:w="3324" w:type="dxa"/>
            <w:vAlign w:val="center"/>
          </w:tcPr>
          <w:p w14:paraId="67EB33C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mb</w:t>
            </w:r>
          </w:p>
        </w:tc>
        <w:tc>
          <w:tcPr>
            <w:tcW w:w="3324" w:type="dxa"/>
            <w:vAlign w:val="center"/>
          </w:tcPr>
          <w:p w14:paraId="452EA8B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80</w:t>
            </w:r>
          </w:p>
        </w:tc>
      </w:tr>
      <w:tr w:rsidR="00B770CB" w:rsidRPr="00B770CB" w14:paraId="748D338E" w14:textId="77777777" w:rsidTr="006E3292">
        <w:trPr>
          <w:jc w:val="center"/>
        </w:trPr>
        <w:tc>
          <w:tcPr>
            <w:tcW w:w="3324" w:type="dxa"/>
            <w:vAlign w:val="center"/>
          </w:tcPr>
          <w:p w14:paraId="70C7CB04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Obróbki kominów</w:t>
            </w:r>
          </w:p>
        </w:tc>
        <w:tc>
          <w:tcPr>
            <w:tcW w:w="3324" w:type="dxa"/>
            <w:vAlign w:val="center"/>
          </w:tcPr>
          <w:p w14:paraId="3BC4596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szt.</w:t>
            </w:r>
          </w:p>
        </w:tc>
        <w:tc>
          <w:tcPr>
            <w:tcW w:w="3324" w:type="dxa"/>
            <w:vAlign w:val="center"/>
          </w:tcPr>
          <w:p w14:paraId="76A6B57B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5</w:t>
            </w:r>
          </w:p>
        </w:tc>
      </w:tr>
      <w:tr w:rsidR="00B770CB" w:rsidRPr="00B770CB" w14:paraId="7ECC5EFD" w14:textId="77777777" w:rsidTr="006E3292">
        <w:trPr>
          <w:jc w:val="center"/>
        </w:trPr>
        <w:tc>
          <w:tcPr>
            <w:tcW w:w="3324" w:type="dxa"/>
            <w:vAlign w:val="center"/>
          </w:tcPr>
          <w:p w14:paraId="67FFC2CC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Uszczelnienie i obróbka przejść dachowych / kominków</w:t>
            </w:r>
          </w:p>
        </w:tc>
        <w:tc>
          <w:tcPr>
            <w:tcW w:w="3324" w:type="dxa"/>
            <w:vAlign w:val="center"/>
          </w:tcPr>
          <w:p w14:paraId="59E101D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szt.</w:t>
            </w:r>
          </w:p>
        </w:tc>
        <w:tc>
          <w:tcPr>
            <w:tcW w:w="3324" w:type="dxa"/>
            <w:vAlign w:val="center"/>
          </w:tcPr>
          <w:p w14:paraId="280FBCD7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ok. 14</w:t>
            </w:r>
          </w:p>
        </w:tc>
      </w:tr>
      <w:tr w:rsidR="00B770CB" w:rsidRPr="00B770CB" w14:paraId="230531F0" w14:textId="77777777" w:rsidTr="006E3292">
        <w:trPr>
          <w:jc w:val="center"/>
        </w:trPr>
        <w:tc>
          <w:tcPr>
            <w:tcW w:w="3324" w:type="dxa"/>
            <w:vAlign w:val="center"/>
          </w:tcPr>
          <w:p w14:paraId="01651CC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Obróbka świetlika / okien dachowych</w:t>
            </w:r>
          </w:p>
        </w:tc>
        <w:tc>
          <w:tcPr>
            <w:tcW w:w="3324" w:type="dxa"/>
            <w:vAlign w:val="center"/>
          </w:tcPr>
          <w:p w14:paraId="1F0DC45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szt.</w:t>
            </w:r>
          </w:p>
        </w:tc>
        <w:tc>
          <w:tcPr>
            <w:tcW w:w="3324" w:type="dxa"/>
            <w:vAlign w:val="center"/>
          </w:tcPr>
          <w:p w14:paraId="6E32842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2</w:t>
            </w:r>
          </w:p>
        </w:tc>
      </w:tr>
      <w:tr w:rsidR="00B770CB" w:rsidRPr="00B770CB" w14:paraId="2670363C" w14:textId="77777777" w:rsidTr="006E3292">
        <w:trPr>
          <w:jc w:val="center"/>
        </w:trPr>
        <w:tc>
          <w:tcPr>
            <w:tcW w:w="3324" w:type="dxa"/>
            <w:vAlign w:val="center"/>
          </w:tcPr>
          <w:p w14:paraId="19598AFF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Obróbka włazu dachowego</w:t>
            </w:r>
          </w:p>
        </w:tc>
        <w:tc>
          <w:tcPr>
            <w:tcW w:w="3324" w:type="dxa"/>
            <w:vAlign w:val="center"/>
          </w:tcPr>
          <w:p w14:paraId="1B362511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szt.</w:t>
            </w:r>
          </w:p>
        </w:tc>
        <w:tc>
          <w:tcPr>
            <w:tcW w:w="3324" w:type="dxa"/>
            <w:vAlign w:val="center"/>
          </w:tcPr>
          <w:p w14:paraId="0738BB25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</w:t>
            </w:r>
          </w:p>
        </w:tc>
      </w:tr>
      <w:tr w:rsidR="00B770CB" w:rsidRPr="00B770CB" w14:paraId="3F00BA96" w14:textId="77777777" w:rsidTr="006E3292">
        <w:trPr>
          <w:jc w:val="center"/>
        </w:trPr>
        <w:tc>
          <w:tcPr>
            <w:tcW w:w="3324" w:type="dxa"/>
            <w:vAlign w:val="center"/>
          </w:tcPr>
          <w:p w14:paraId="39DD73B0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Dostosowanie odwodnienia dachu</w:t>
            </w:r>
          </w:p>
        </w:tc>
        <w:tc>
          <w:tcPr>
            <w:tcW w:w="3324" w:type="dxa"/>
            <w:vAlign w:val="center"/>
          </w:tcPr>
          <w:p w14:paraId="7FAC033F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kpl.</w:t>
            </w:r>
          </w:p>
        </w:tc>
        <w:tc>
          <w:tcPr>
            <w:tcW w:w="3324" w:type="dxa"/>
            <w:vAlign w:val="center"/>
          </w:tcPr>
          <w:p w14:paraId="05057FB3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</w:t>
            </w:r>
          </w:p>
        </w:tc>
      </w:tr>
      <w:tr w:rsidR="00B770CB" w:rsidRPr="00B770CB" w14:paraId="43F16825" w14:textId="77777777" w:rsidTr="006E3292">
        <w:trPr>
          <w:jc w:val="center"/>
        </w:trPr>
        <w:tc>
          <w:tcPr>
            <w:tcW w:w="3324" w:type="dxa"/>
            <w:vAlign w:val="center"/>
          </w:tcPr>
          <w:p w14:paraId="1A02EE0D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Wykonanie / odtworzenie instalacji odgromowej na dachu</w:t>
            </w:r>
          </w:p>
        </w:tc>
        <w:tc>
          <w:tcPr>
            <w:tcW w:w="3324" w:type="dxa"/>
            <w:vAlign w:val="center"/>
          </w:tcPr>
          <w:p w14:paraId="7D732F3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kpl.</w:t>
            </w:r>
          </w:p>
        </w:tc>
        <w:tc>
          <w:tcPr>
            <w:tcW w:w="3324" w:type="dxa"/>
            <w:vAlign w:val="center"/>
          </w:tcPr>
          <w:p w14:paraId="46E7C15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</w:t>
            </w:r>
          </w:p>
        </w:tc>
      </w:tr>
      <w:tr w:rsidR="00B770CB" w:rsidRPr="00B770CB" w14:paraId="5C0FE075" w14:textId="77777777" w:rsidTr="006E3292">
        <w:trPr>
          <w:jc w:val="center"/>
        </w:trPr>
        <w:tc>
          <w:tcPr>
            <w:tcW w:w="3324" w:type="dxa"/>
            <w:vAlign w:val="center"/>
          </w:tcPr>
          <w:p w14:paraId="1F35341A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Wykonanie / dostosowanie uziemienia instalacji odgromowej</w:t>
            </w:r>
          </w:p>
        </w:tc>
        <w:tc>
          <w:tcPr>
            <w:tcW w:w="3324" w:type="dxa"/>
            <w:vAlign w:val="center"/>
          </w:tcPr>
          <w:p w14:paraId="571C890F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kpl.</w:t>
            </w:r>
          </w:p>
        </w:tc>
        <w:tc>
          <w:tcPr>
            <w:tcW w:w="3324" w:type="dxa"/>
            <w:vAlign w:val="center"/>
          </w:tcPr>
          <w:p w14:paraId="7CC2E674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</w:t>
            </w:r>
          </w:p>
        </w:tc>
      </w:tr>
      <w:tr w:rsidR="00B770CB" w:rsidRPr="00B770CB" w14:paraId="3024E485" w14:textId="77777777" w:rsidTr="006E3292">
        <w:trPr>
          <w:jc w:val="center"/>
        </w:trPr>
        <w:tc>
          <w:tcPr>
            <w:tcW w:w="3324" w:type="dxa"/>
            <w:vAlign w:val="center"/>
          </w:tcPr>
          <w:p w14:paraId="6822CD21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Pomiary odbiorcze instalacji odgromowej i uziemienia</w:t>
            </w:r>
          </w:p>
        </w:tc>
        <w:tc>
          <w:tcPr>
            <w:tcW w:w="3324" w:type="dxa"/>
            <w:vAlign w:val="center"/>
          </w:tcPr>
          <w:p w14:paraId="1A246905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kpl.</w:t>
            </w:r>
          </w:p>
        </w:tc>
        <w:tc>
          <w:tcPr>
            <w:tcW w:w="3324" w:type="dxa"/>
            <w:vAlign w:val="center"/>
          </w:tcPr>
          <w:p w14:paraId="01DDAC3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</w:t>
            </w:r>
          </w:p>
        </w:tc>
      </w:tr>
      <w:tr w:rsidR="00B770CB" w:rsidRPr="00B770CB" w14:paraId="5A0587FC" w14:textId="77777777" w:rsidTr="006E3292">
        <w:trPr>
          <w:jc w:val="center"/>
        </w:trPr>
        <w:tc>
          <w:tcPr>
            <w:tcW w:w="3324" w:type="dxa"/>
            <w:vAlign w:val="center"/>
          </w:tcPr>
          <w:p w14:paraId="125F85AF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Wywóz i utylizacja odpadów</w:t>
            </w:r>
          </w:p>
        </w:tc>
        <w:tc>
          <w:tcPr>
            <w:tcW w:w="3324" w:type="dxa"/>
            <w:vAlign w:val="center"/>
          </w:tcPr>
          <w:p w14:paraId="75983A00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kpl.</w:t>
            </w:r>
          </w:p>
        </w:tc>
        <w:tc>
          <w:tcPr>
            <w:tcW w:w="3324" w:type="dxa"/>
            <w:vAlign w:val="center"/>
          </w:tcPr>
          <w:p w14:paraId="6BF61160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1</w:t>
            </w:r>
          </w:p>
        </w:tc>
      </w:tr>
    </w:tbl>
    <w:p w14:paraId="213EAEFB" w14:textId="77777777" w:rsidR="00B770CB" w:rsidRPr="00B770CB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:lang w:val="en-US"/>
          <w14:ligatures w14:val="none"/>
        </w:rPr>
      </w:pPr>
    </w:p>
    <w:p w14:paraId="7CCBA441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b/>
          <w:kern w:val="0"/>
          <w14:ligatures w14:val="none"/>
        </w:rPr>
        <w:t xml:space="preserve">Obmiar ma charakter pomocniczy i szacunkowy. </w:t>
      </w: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Wykonawca jest zobowiązany do samodzielnej weryfikacji ilości robót na miejscu. Oferta powinna obejmować wszystkie czynności, materiały, akcesoria, łączniki, obróbki, uszczelnienia, badania i dokumenty niezbędne do wykonania kompletnego zamówienia, nawet jeżeli nie zostały odrębnie wyszczególnione w tabeli obmiarowej.</w:t>
      </w:r>
    </w:p>
    <w:p w14:paraId="2B693FFC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lastRenderedPageBreak/>
        <w:t>5. Wymagania techniczne dotyczące pokrycia z blachy dachowej</w:t>
      </w:r>
    </w:p>
    <w:p w14:paraId="7FC86F73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Pokrycie dachowe należy wykonać jako kompletny system dachowy z blachy stalowej powlekanej fabrycznie, przeznaczonej do stosowania na dachach budynków mieszkalnych. Zamawiający nie wskazuje konkretnego producenta. Dopuszcza się rozwiązania równoważne, pod warunkiem spełnienia minimalnych wymagań materiałowych i użytkowych określonych poniżej.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4078"/>
        <w:gridCol w:w="4132"/>
      </w:tblGrid>
      <w:tr w:rsidR="00B770CB" w:rsidRPr="00B770CB" w14:paraId="059F47B6" w14:textId="77777777" w:rsidTr="006E3292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476884DD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Parametr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0FBDF651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  <w:b/>
              </w:rPr>
              <w:t>Minimalne wymaganie</w:t>
            </w:r>
          </w:p>
        </w:tc>
      </w:tr>
      <w:tr w:rsidR="00B770CB" w:rsidRPr="00B770CB" w14:paraId="7DD55F01" w14:textId="77777777" w:rsidTr="006E3292">
        <w:trPr>
          <w:jc w:val="center"/>
        </w:trPr>
        <w:tc>
          <w:tcPr>
            <w:tcW w:w="4986" w:type="dxa"/>
            <w:vAlign w:val="center"/>
          </w:tcPr>
          <w:p w14:paraId="4A8ED321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Rodzaj materiału</w:t>
            </w:r>
          </w:p>
        </w:tc>
        <w:tc>
          <w:tcPr>
            <w:tcW w:w="4986" w:type="dxa"/>
            <w:vAlign w:val="center"/>
          </w:tcPr>
          <w:p w14:paraId="644673CD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stal ocynkowana ogniowo, przeznaczona do zastosowań dachowych, np. klasy nie niższej niż S280GD lub równoważnej</w:t>
            </w:r>
          </w:p>
        </w:tc>
      </w:tr>
      <w:tr w:rsidR="00B770CB" w:rsidRPr="00B770CB" w14:paraId="50BC0963" w14:textId="77777777" w:rsidTr="006E3292">
        <w:trPr>
          <w:jc w:val="center"/>
        </w:trPr>
        <w:tc>
          <w:tcPr>
            <w:tcW w:w="4986" w:type="dxa"/>
            <w:vAlign w:val="center"/>
          </w:tcPr>
          <w:p w14:paraId="7DAA99E7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Grubość rdzenia stalowego pokrycia</w:t>
            </w:r>
          </w:p>
        </w:tc>
        <w:tc>
          <w:tcPr>
            <w:tcW w:w="4986" w:type="dxa"/>
            <w:vAlign w:val="center"/>
          </w:tcPr>
          <w:p w14:paraId="14DF2C8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min. 0,50 mm</w:t>
            </w:r>
          </w:p>
        </w:tc>
      </w:tr>
      <w:tr w:rsidR="00B770CB" w:rsidRPr="00B770CB" w14:paraId="0F80CBBE" w14:textId="77777777" w:rsidTr="006E3292">
        <w:trPr>
          <w:jc w:val="center"/>
        </w:trPr>
        <w:tc>
          <w:tcPr>
            <w:tcW w:w="4986" w:type="dxa"/>
            <w:vAlign w:val="center"/>
          </w:tcPr>
          <w:p w14:paraId="58C10CB4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Powłoka cynkowa</w:t>
            </w:r>
          </w:p>
        </w:tc>
        <w:tc>
          <w:tcPr>
            <w:tcW w:w="4986" w:type="dxa"/>
            <w:vAlign w:val="center"/>
          </w:tcPr>
          <w:p w14:paraId="01114B42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min. Z275, tj. 275 g/m2, zgodnie z PN-EN 10346 lub normą równoważną</w:t>
            </w:r>
          </w:p>
        </w:tc>
      </w:tr>
      <w:tr w:rsidR="00B770CB" w:rsidRPr="00B770CB" w14:paraId="26F07AFC" w14:textId="77777777" w:rsidTr="006E3292">
        <w:trPr>
          <w:jc w:val="center"/>
        </w:trPr>
        <w:tc>
          <w:tcPr>
            <w:tcW w:w="4986" w:type="dxa"/>
            <w:vAlign w:val="center"/>
          </w:tcPr>
          <w:p w14:paraId="5B14E44E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Powłoka ochronno-dekoracyjna</w:t>
            </w:r>
          </w:p>
        </w:tc>
        <w:tc>
          <w:tcPr>
            <w:tcW w:w="4986" w:type="dxa"/>
            <w:vAlign w:val="center"/>
          </w:tcPr>
          <w:p w14:paraId="4B877717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fabryczna powłoka lakiernicza: poliester, poliuretan, PVDF lub powłoka równoważna o trwałości odpowiadającej wymaganej gwarancji</w:t>
            </w:r>
          </w:p>
        </w:tc>
      </w:tr>
      <w:tr w:rsidR="00B770CB" w:rsidRPr="00B770CB" w14:paraId="2F1DDEAD" w14:textId="77777777" w:rsidTr="006E3292">
        <w:trPr>
          <w:jc w:val="center"/>
        </w:trPr>
        <w:tc>
          <w:tcPr>
            <w:tcW w:w="4986" w:type="dxa"/>
            <w:vAlign w:val="center"/>
          </w:tcPr>
          <w:p w14:paraId="72AACFE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Minimalna grubość powłoki lakierniczej</w:t>
            </w:r>
          </w:p>
        </w:tc>
        <w:tc>
          <w:tcPr>
            <w:tcW w:w="4986" w:type="dxa"/>
            <w:vAlign w:val="center"/>
          </w:tcPr>
          <w:p w14:paraId="1DF730F5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poliester min. 25 mikrometrów; poliuretan min. 35 mikrometrów; PVDF / powłoka premium zgodnie z kartą techniczną producenta, nie mniej niż wymagane dla gwarancji materiałowej</w:t>
            </w:r>
          </w:p>
        </w:tc>
      </w:tr>
      <w:tr w:rsidR="00B770CB" w:rsidRPr="00B770CB" w14:paraId="2485235C" w14:textId="77777777" w:rsidTr="006E3292">
        <w:trPr>
          <w:jc w:val="center"/>
        </w:trPr>
        <w:tc>
          <w:tcPr>
            <w:tcW w:w="4986" w:type="dxa"/>
            <w:vAlign w:val="center"/>
          </w:tcPr>
          <w:p w14:paraId="27F46B1D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Odporność powłoki</w:t>
            </w:r>
          </w:p>
        </w:tc>
        <w:tc>
          <w:tcPr>
            <w:tcW w:w="4986" w:type="dxa"/>
            <w:vAlign w:val="center"/>
          </w:tcPr>
          <w:p w14:paraId="66BE1053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podwyższona odporność na UV, warunki atmosferyczne, korozję i starzenie; zalecana klasa co najmniej RC3/RUV3 lub równoważna dla środowiska miejskiego</w:t>
            </w:r>
          </w:p>
        </w:tc>
      </w:tr>
      <w:tr w:rsidR="00B770CB" w:rsidRPr="00B770CB" w14:paraId="79B256E7" w14:textId="77777777" w:rsidTr="006E3292">
        <w:trPr>
          <w:jc w:val="center"/>
        </w:trPr>
        <w:tc>
          <w:tcPr>
            <w:tcW w:w="4986" w:type="dxa"/>
            <w:vAlign w:val="center"/>
          </w:tcPr>
          <w:p w14:paraId="22AA46C8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Kolorystyka</w:t>
            </w:r>
          </w:p>
        </w:tc>
        <w:tc>
          <w:tcPr>
            <w:tcW w:w="4986" w:type="dxa"/>
            <w:vAlign w:val="center"/>
          </w:tcPr>
          <w:p w14:paraId="796A2FA2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kolor do uzgodnienia z Zamawiającym; zaleca się kolor ograniczający nadmierne nagrzewanie połaci, o ile jest zgodny z estetyką budynku</w:t>
            </w:r>
          </w:p>
        </w:tc>
      </w:tr>
      <w:tr w:rsidR="00B770CB" w:rsidRPr="00B770CB" w14:paraId="52520F1E" w14:textId="77777777" w:rsidTr="006E3292">
        <w:trPr>
          <w:jc w:val="center"/>
        </w:trPr>
        <w:tc>
          <w:tcPr>
            <w:tcW w:w="4986" w:type="dxa"/>
            <w:vAlign w:val="center"/>
          </w:tcPr>
          <w:p w14:paraId="49BCE244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Blacha trapezowa</w:t>
            </w:r>
          </w:p>
        </w:tc>
        <w:tc>
          <w:tcPr>
            <w:tcW w:w="4986" w:type="dxa"/>
            <w:vAlign w:val="center"/>
          </w:tcPr>
          <w:p w14:paraId="6E411867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profil min. T35-T55 lub wyższy, dobrany do rozpiętości podpór, obciążeń i zaleceń producenta</w:t>
            </w:r>
          </w:p>
        </w:tc>
      </w:tr>
      <w:tr w:rsidR="00B770CB" w:rsidRPr="00B770CB" w14:paraId="064EC768" w14:textId="77777777" w:rsidTr="006E3292">
        <w:trPr>
          <w:jc w:val="center"/>
        </w:trPr>
        <w:tc>
          <w:tcPr>
            <w:tcW w:w="4986" w:type="dxa"/>
            <w:vAlign w:val="center"/>
          </w:tcPr>
          <w:p w14:paraId="311ADAB9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Blacha na rąbek stojący</w:t>
            </w:r>
          </w:p>
        </w:tc>
        <w:tc>
          <w:tcPr>
            <w:tcW w:w="4986" w:type="dxa"/>
            <w:vAlign w:val="center"/>
          </w:tcPr>
          <w:p w14:paraId="6E45C977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wysokość rąbka min. 25 mm; system dopuszczony przez producenta do nachylenia istniejącego dachu</w:t>
            </w:r>
          </w:p>
        </w:tc>
      </w:tr>
      <w:tr w:rsidR="00B770CB" w:rsidRPr="00B770CB" w14:paraId="766A0E27" w14:textId="77777777" w:rsidTr="006E3292">
        <w:trPr>
          <w:jc w:val="center"/>
        </w:trPr>
        <w:tc>
          <w:tcPr>
            <w:tcW w:w="4986" w:type="dxa"/>
            <w:vAlign w:val="center"/>
          </w:tcPr>
          <w:p w14:paraId="174486EC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lastRenderedPageBreak/>
              <w:t>Obróbki blacharskie</w:t>
            </w:r>
          </w:p>
        </w:tc>
        <w:tc>
          <w:tcPr>
            <w:tcW w:w="4986" w:type="dxa"/>
            <w:vAlign w:val="center"/>
          </w:tcPr>
          <w:p w14:paraId="3AF8D0AB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blacha stalowa powlekana o parametrach nie gorszych niż pokrycie zasadnicze; grubość min. 0,55 mm</w:t>
            </w:r>
          </w:p>
        </w:tc>
      </w:tr>
      <w:tr w:rsidR="00B770CB" w:rsidRPr="00B770CB" w14:paraId="7480E880" w14:textId="77777777" w:rsidTr="006E3292">
        <w:trPr>
          <w:jc w:val="center"/>
        </w:trPr>
        <w:tc>
          <w:tcPr>
            <w:tcW w:w="4986" w:type="dxa"/>
            <w:vAlign w:val="center"/>
          </w:tcPr>
          <w:p w14:paraId="5DADECCC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Łączniki</w:t>
            </w:r>
          </w:p>
        </w:tc>
        <w:tc>
          <w:tcPr>
            <w:tcW w:w="4986" w:type="dxa"/>
            <w:vAlign w:val="center"/>
          </w:tcPr>
          <w:p w14:paraId="7462270C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wkręty samowiercące z podkładką EPDM albo systemowe klipsy montażowe; elementy odporne na korozję, kompatybilne z blachą i podłożem</w:t>
            </w:r>
          </w:p>
        </w:tc>
      </w:tr>
      <w:tr w:rsidR="00B770CB" w:rsidRPr="00B770CB" w14:paraId="6F6F4C4E" w14:textId="77777777" w:rsidTr="006E3292">
        <w:trPr>
          <w:jc w:val="center"/>
        </w:trPr>
        <w:tc>
          <w:tcPr>
            <w:tcW w:w="4986" w:type="dxa"/>
            <w:vAlign w:val="center"/>
          </w:tcPr>
          <w:p w14:paraId="10645B22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Systemowość</w:t>
            </w:r>
          </w:p>
        </w:tc>
        <w:tc>
          <w:tcPr>
            <w:tcW w:w="4986" w:type="dxa"/>
            <w:vAlign w:val="center"/>
          </w:tcPr>
          <w:p w14:paraId="7508D8BA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arkusze/panele blachy, obróbki, elementy mocujące, uszczelki, elementy wentylacyjne i przejścia dachowe muszą tworzyć kompatybilny system</w:t>
            </w:r>
          </w:p>
        </w:tc>
      </w:tr>
      <w:tr w:rsidR="00B770CB" w:rsidRPr="00B770CB" w14:paraId="0412671A" w14:textId="77777777" w:rsidTr="006E3292">
        <w:trPr>
          <w:jc w:val="center"/>
        </w:trPr>
        <w:tc>
          <w:tcPr>
            <w:tcW w:w="4986" w:type="dxa"/>
            <w:vAlign w:val="center"/>
          </w:tcPr>
          <w:p w14:paraId="1BCF4C8A" w14:textId="77777777" w:rsidR="00B770CB" w:rsidRPr="00B770CB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</w:rPr>
            </w:pPr>
            <w:r w:rsidRPr="00B770CB">
              <w:rPr>
                <w:rFonts w:ascii="Times New Roman" w:hAnsi="Times New Roman"/>
              </w:rPr>
              <w:t>Odporność ogniowa dachu</w:t>
            </w:r>
          </w:p>
        </w:tc>
        <w:tc>
          <w:tcPr>
            <w:tcW w:w="4986" w:type="dxa"/>
            <w:vAlign w:val="center"/>
          </w:tcPr>
          <w:p w14:paraId="7AB81BE0" w14:textId="77777777" w:rsidR="00B770CB" w:rsidRPr="00A23923" w:rsidRDefault="00B770CB" w:rsidP="00B770CB">
            <w:pPr>
              <w:spacing w:after="200"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A23923">
              <w:rPr>
                <w:rFonts w:ascii="Times New Roman" w:hAnsi="Times New Roman"/>
                <w:lang w:val="pl-PL"/>
              </w:rPr>
              <w:t>system powinien spełniać wymagania przepisów dla danego budynku; jeżeli jest wymagane, należy zapewnić klasyfikację Broof(t1) lub równoważną dla układu dachowego</w:t>
            </w:r>
          </w:p>
        </w:tc>
      </w:tr>
    </w:tbl>
    <w:p w14:paraId="5109F456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</w:p>
    <w:p w14:paraId="05EF614F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6. Wymagania wykonawcze dla pokrycia z blachy</w:t>
      </w:r>
    </w:p>
    <w:p w14:paraId="4B74D3EA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Roboty należy prowadzić zgodnie ze sztuką dekarską, przepisami techniczno-budowlanymi, zasadami BHP, instrukcją producenta systemu oraz warunkami udzielanej gwarancji materiałowej.</w:t>
      </w:r>
    </w:p>
    <w:p w14:paraId="5BF28508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Przed montażem blachy należy potwierdzić nośność, stabilność i równość podłoża oraz wykonać wszystkie naprawy konieczne do zapewnienia trwałości pokrycia.</w:t>
      </w:r>
    </w:p>
    <w:p w14:paraId="01E6799F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Nie dopuszcza się stosowania materiałów uszkodzonych, skorodowanych, zarysowanych, odbarwionych albo pozbawionych wymaganych dokumentów jakościowych.</w:t>
      </w:r>
    </w:p>
    <w:p w14:paraId="01D489F4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Cięcie blachy należy wykonywać narzędziami niepowodującymi przegrzewania i uszkodzenia powłoki. Zabrania się pozostawiania opiłków i zanieczyszczeń metalicznych na powierzchni pokrycia.</w:t>
      </w:r>
    </w:p>
    <w:p w14:paraId="51BD0A2B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Miejsca cięć, ewentualnych zarysowań oraz punkty wymagające zabezpieczenia należy zabezpieczyć zgodnie z zaleceniami producenta.</w:t>
      </w:r>
    </w:p>
    <w:p w14:paraId="5C3BEAC2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Montaż łączników należy wykonać z zachowaniem właściwego docisku podkładek EPDM oraz rozstawów wymaganych przez producenta i warunki obciążenia wiatrem.</w:t>
      </w:r>
    </w:p>
    <w:p w14:paraId="01A9F031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Wszystkie obróbki i połączenia należy wykonać w sposób zapewniający możliwość pracy termicznej blachy, bez deformacji i rozszczelnień.</w:t>
      </w:r>
    </w:p>
    <w:p w14:paraId="6F7047DD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Szczególną staranność należy zachować przy kominach, świetliku, włazie dachowym, kominkach wentylacyjnych, przejściach instalacyjnych, krawędziach i odwodnieniu.</w:t>
      </w:r>
    </w:p>
    <w:p w14:paraId="4181CEBD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lastRenderedPageBreak/>
        <w:t>7. Wymagania dotyczące instalacji odgromowej i uziemienia</w:t>
      </w:r>
    </w:p>
    <w:p w14:paraId="2BE50BCB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 ramach zamówienia należy wykonać kompletną instalację odgromową i uziemienie albo odtworzyć oraz dostosować istniejącą instalację do nowego pokrycia z blachy. Instalacja odgromowa jest elementem obowiązkowym zakresu robót i musi być skoordynowana z wykonaniem pokrycia dachowego.</w:t>
      </w:r>
    </w:p>
    <w:p w14:paraId="0D022A24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Instalacja powinna obejmować co najmniej: zwody poziome i pionowe, przewody odprowadzające, złącza kontrolne, uchwyty, elementy mocujące, połączenia wyrównawcze i uziemienie.</w:t>
      </w:r>
    </w:p>
    <w:p w14:paraId="27174DD1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Sposób mocowania na dachu musi być dobrany tak, aby nie uszkadzał powłoki blachy, nie powodował nieszczelności i nie naruszał gwarancji producenta pokrycia.</w:t>
      </w:r>
    </w:p>
    <w:p w14:paraId="4411213E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Blacha dachowa oraz obróbki powinny zostać uwzględnione w układzie połączeń wyrównawczych. Wykorzystanie blachy jako elementu naturalnej instalacji odgromowej jest dopuszczalne wyłącznie wtedy, gdy spełnia wymagania normowe i nie narusza warunków gwarancji producenta.</w:t>
      </w:r>
    </w:p>
    <w:p w14:paraId="60352AF4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Jeżeli istniejący uziom nie spełnia wymaganych parametrów, Wykonawca wykona nowy uziom albo rozbuduje istniejący w zakresie koniecznym do uzyskania wymaganych wyników pomiarów.</w:t>
      </w:r>
    </w:p>
    <w:p w14:paraId="72BDADE7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Po zakończeniu robót Wykonawca przekaże protokoły pomiarów rezystancji uziemienia, ciągłości przewodów, oględzin instalacji oraz dokumentację powykonawczą.</w:t>
      </w:r>
    </w:p>
    <w:p w14:paraId="71C559E5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Instalację należy wykonać zgodnie z obowiązującymi przepisami, w szczególności z wymaganiami Prawa budowlanego, warunków technicznych, jakim powinny odpowiadać budynki i ich usytuowanie, oraz Polskich Norm dotyczących ochrony odgromowej, w tym serii PN-EN 62305 lub norm równoważnych.</w:t>
      </w:r>
    </w:p>
    <w:p w14:paraId="3B16A472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8. Wymagania formalne, jakościowe i odbiorowe</w:t>
      </w:r>
    </w:p>
    <w:p w14:paraId="6EAF85CC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Przed rozpoczęciem robót Wykonawca przedstawi Zamawiającemu do akceptacji karty techniczne blachy, obróbek, łączników, akcesoriów i elementów systemowych.</w:t>
      </w:r>
    </w:p>
    <w:p w14:paraId="5EACE1E3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Materiały muszą posiadać deklaracje właściwości użytkowych, atesty, certyfikaty, dokumenty dopuszczenia do stosowania w budownictwie oraz pisemną gwarancję producenta blachy.</w:t>
      </w:r>
    </w:p>
    <w:p w14:paraId="2962A831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Wykonawca odpowiada za kompatybilność zastosowanych materiałów, w szczególności blachy, łączników, uszczelek, powłok, obróbek i elementów instalacji odgromowej.</w:t>
      </w:r>
    </w:p>
    <w:p w14:paraId="48DB3AC3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Odbiór robót obejmie w szczególności kontrolę jakości podłoża, poprawności montażu pokrycia, szczelności połączeń, jakości obróbek i detali, drożności odwodnienia oraz kompletności instalacji odgromowej.</w:t>
      </w:r>
    </w:p>
    <w:p w14:paraId="1D6A3850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Warunkiem odbioru końcowego jest przekazanie dokumentacji powykonawczej, protokołów pomiarów instalacji odgromowej i uziemienia, dokumentów materiałowych oraz kart gwarancyjnych.</w:t>
      </w:r>
    </w:p>
    <w:p w14:paraId="0EFF1701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9. Gwarancja</w:t>
      </w:r>
    </w:p>
    <w:p w14:paraId="6B222ED8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 xml:space="preserve">Wymagany okres gwarancji należy powiązać z okresem gwarancji producenta zastosowanej blachy dachowej i jej powłoki ochronnej. Wykonawca jest zobowiązany </w:t>
      </w:r>
      <w:r w:rsidRPr="00A23923">
        <w:rPr>
          <w:rFonts w:ascii="Times New Roman" w:eastAsia="MS Mincho" w:hAnsi="Times New Roman" w:cs="Times New Roman"/>
          <w:kern w:val="0"/>
          <w14:ligatures w14:val="none"/>
        </w:rPr>
        <w:lastRenderedPageBreak/>
        <w:t>przedłożyć Zamawiającemu pisemną gwarancję producenta blachy dla zaoferowanego materiału i powłoki, a okres gwarancji na materiał nie może być krótszy niż okres wynikający z tej gwarancji producenta.</w:t>
      </w:r>
    </w:p>
    <w:p w14:paraId="196BF820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Minimalna gwarancja materiałowa na blachę dachową i powłokę ochronną: zgodnie z gwarancją producenta dla zastosowanego materiału, jednak nie mniej niż 15 lat.</w:t>
      </w:r>
    </w:p>
    <w:p w14:paraId="5E1AAD94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Jeżeli producent wybranej blachy udziela dłuższej gwarancji materiałowej, okres ten należy przyjąć jako wiążący dla materiału zastosowanego na dachu.</w:t>
      </w:r>
    </w:p>
    <w:p w14:paraId="4081EB52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Minimalna gwarancja na roboty montażowe, szczelność obróbek, przejść dachowych i wykonanie pokrycia: nie mniej niż 5 lat, chyba że warunki gwarancji systemowej producenta wymagają dłuższego okresu.</w:t>
      </w:r>
    </w:p>
    <w:p w14:paraId="532D797C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Minimalna gwarancja na wykonaną instalację odgromową i uziemienie: nie mniej niż 5 lat.</w:t>
      </w:r>
    </w:p>
    <w:p w14:paraId="129A7BF1" w14:textId="77777777" w:rsidR="00B770CB" w:rsidRPr="00A23923" w:rsidRDefault="00B770CB" w:rsidP="00B770CB">
      <w:pPr>
        <w:tabs>
          <w:tab w:val="num" w:pos="360"/>
        </w:tabs>
        <w:spacing w:after="80" w:line="252" w:lineRule="auto"/>
        <w:ind w:left="360" w:hanging="360"/>
        <w:contextualSpacing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Wykonawca zobowiązany jest przekazać Zamawiającemu warunki konserwacji i eksploatacji pokrycia wymagane dla utrzymania gwarancji materiałowej.</w:t>
      </w:r>
    </w:p>
    <w:p w14:paraId="4B91839F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10. Termin realizacji</w:t>
      </w:r>
    </w:p>
    <w:p w14:paraId="28735802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Przewidywany termin realizacji robót: do 4 tygodni od dnia przekazania frontu robót, przy założeniu prowadzenia prac w warunkach atmosferycznych umożliwiających prawidłowy montaż systemu dachowego z blachy.</w:t>
      </w:r>
    </w:p>
    <w:p w14:paraId="6C04181F" w14:textId="77777777" w:rsidR="00B770CB" w:rsidRPr="00A23923" w:rsidRDefault="00B770CB" w:rsidP="00B770CB">
      <w:pPr>
        <w:keepNext/>
        <w:keepLines/>
        <w:spacing w:before="160" w:after="80" w:line="276" w:lineRule="auto"/>
        <w:jc w:val="both"/>
        <w:outlineLvl w:val="0"/>
        <w:rPr>
          <w:rFonts w:ascii="Times New Roman" w:eastAsia="MS Gothic" w:hAnsi="Times New Roman" w:cs="Times New Roman"/>
          <w:b/>
          <w:bCs/>
          <w:kern w:val="0"/>
          <w14:ligatures w14:val="none"/>
        </w:rPr>
      </w:pPr>
      <w:r w:rsidRPr="00A23923">
        <w:rPr>
          <w:rFonts w:ascii="Times New Roman" w:eastAsia="MS Gothic" w:hAnsi="Times New Roman" w:cs="Times New Roman"/>
          <w:b/>
          <w:bCs/>
          <w:kern w:val="0"/>
          <w14:ligatures w14:val="none"/>
        </w:rPr>
        <w:t>11. Klauzula równoważności i kompletności</w:t>
      </w:r>
    </w:p>
    <w:p w14:paraId="741E3D77" w14:textId="77777777" w:rsidR="00B770CB" w:rsidRPr="00A23923" w:rsidRDefault="00B770CB" w:rsidP="00B770CB">
      <w:pPr>
        <w:spacing w:after="80" w:line="252" w:lineRule="auto"/>
        <w:jc w:val="both"/>
        <w:rPr>
          <w:rFonts w:ascii="Times New Roman" w:eastAsia="MS Mincho" w:hAnsi="Times New Roman" w:cs="Times New Roman"/>
          <w:kern w:val="0"/>
          <w14:ligatures w14:val="none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Wszelkie wskazane w OPZ parametry należy traktować jako minimalne. Dopuszcza się zastosowanie materiałów i rozwiązań równoważnych lub lepszych, pod warunkiem wykazania przez Wykonawcę, że spełniają wymagania techniczne, jakościowe, gwarancyjne i użytkowe określone w niniejszym OPZ.</w:t>
      </w:r>
    </w:p>
    <w:p w14:paraId="4F6427D6" w14:textId="440FA46A" w:rsidR="00ED34F2" w:rsidRPr="00A23923" w:rsidRDefault="00B770CB" w:rsidP="00B770CB">
      <w:pPr>
        <w:rPr>
          <w:rFonts w:ascii="Times New Roman" w:hAnsi="Times New Roman" w:cs="Times New Roman"/>
        </w:rPr>
      </w:pPr>
      <w:r w:rsidRPr="00A23923">
        <w:rPr>
          <w:rFonts w:ascii="Times New Roman" w:eastAsia="MS Mincho" w:hAnsi="Times New Roman" w:cs="Times New Roman"/>
          <w:kern w:val="0"/>
          <w14:ligatures w14:val="none"/>
        </w:rPr>
        <w:t>Zakres zamówienia obejmuje wykonanie kompletnego, szczelnego, trwałego i zgodnego z przepisami pokrycia dachowego wraz z instalacją odgromową. Wykonawca powinien uwzględnić w ofercie wszystkie prace pomocnicze i towarzyszące niezbędne do</w:t>
      </w:r>
      <w:r w:rsidR="00A23923" w:rsidRPr="00A23923">
        <w:rPr>
          <w:rFonts w:ascii="Times New Roman" w:hAnsi="Times New Roman" w:cs="Times New Roman"/>
        </w:rPr>
        <w:t xml:space="preserve"> osiągnięcia tego rezultatu.</w:t>
      </w:r>
    </w:p>
    <w:sectPr w:rsidR="00ED34F2" w:rsidRPr="00A23923" w:rsidSect="00ED34F2">
      <w:pgSz w:w="11906" w:h="16838" w:code="9"/>
      <w:pgMar w:top="2325" w:right="851" w:bottom="1134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CB"/>
    <w:rsid w:val="001942F0"/>
    <w:rsid w:val="00615A7D"/>
    <w:rsid w:val="008105F5"/>
    <w:rsid w:val="008D51A4"/>
    <w:rsid w:val="00A23923"/>
    <w:rsid w:val="00B770CB"/>
    <w:rsid w:val="00B81890"/>
    <w:rsid w:val="00B8474E"/>
    <w:rsid w:val="00D31CBD"/>
    <w:rsid w:val="00ED34F2"/>
    <w:rsid w:val="00ED37A6"/>
    <w:rsid w:val="00F0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5965"/>
  <w15:chartTrackingRefBased/>
  <w15:docId w15:val="{EC1DB782-5E19-4A13-87C1-3CF9B3A0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7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0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0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0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0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0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0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0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0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0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0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0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0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0CB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B770CB"/>
    <w:pPr>
      <w:spacing w:after="0" w:line="240" w:lineRule="auto"/>
    </w:pPr>
    <w:rPr>
      <w:rFonts w:eastAsia="MS Mincho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B7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tronat@ho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2427</Words>
  <Characters>14566</Characters>
  <Application>Microsoft Office Word</Application>
  <DocSecurity>0</DocSecurity>
  <Lines>121</Lines>
  <Paragraphs>33</Paragraphs>
  <ScaleCrop>false</ScaleCrop>
  <Company/>
  <LinksUpToDate>false</LinksUpToDate>
  <CharactersWithSpaces>16960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 Wierzchowski</dc:creator>
  <cp:keywords/>
  <dc:description/>
  <cp:lastModifiedBy>Grażyna Tokaj-Dobrowolska</cp:lastModifiedBy>
  <cp:revision>5</cp:revision>
  <dcterms:created xsi:type="dcterms:W3CDTF">2026-06-10T13:03:00Z</dcterms:created>
  <dcterms:modified xsi:type="dcterms:W3CDTF">2026-10-27T11:51:00Z</dcterms:modified>
</cp:coreProperties>
</file>